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29" w:rsidRDefault="00CD6129" w:rsidP="009E1979">
      <w:pPr>
        <w:spacing w:after="0"/>
        <w:rPr>
          <w:rStyle w:val="hps"/>
          <w:rFonts w:ascii="Arial" w:hAnsi="Arial" w:cs="Arial"/>
          <w:color w:val="333333"/>
        </w:rPr>
      </w:pPr>
    </w:p>
    <w:p w:rsidR="00CD6129" w:rsidRDefault="00CD6129" w:rsidP="009E1979">
      <w:pPr>
        <w:spacing w:after="0"/>
        <w:rPr>
          <w:rStyle w:val="hps"/>
          <w:rFonts w:ascii="Arial" w:hAnsi="Arial" w:cs="Arial"/>
          <w:color w:val="333333"/>
        </w:rPr>
      </w:pPr>
      <w:r>
        <w:rPr>
          <w:noProof/>
          <w:lang w:eastAsia="hr-HR"/>
        </w:rPr>
        <w:drawing>
          <wp:inline distT="0" distB="0" distL="0" distR="0" wp14:anchorId="0607C010" wp14:editId="725FDE3B">
            <wp:extent cx="3076575" cy="1271494"/>
            <wp:effectExtent l="0" t="0" r="0" b="5080"/>
            <wp:docPr id="2" name="Picture 2" descr="C:\Users\jinfo\Documents\COMENIUS\lo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fo\Documents\COMENIUS\log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53" cy="127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CDA" w:rsidRPr="00CD6129" w:rsidRDefault="001B4CDA" w:rsidP="00CD6129">
      <w:pPr>
        <w:jc w:val="center"/>
        <w:rPr>
          <w:sz w:val="28"/>
          <w:szCs w:val="28"/>
        </w:rPr>
      </w:pPr>
      <w:r>
        <w:rPr>
          <w:rFonts w:ascii="Arial" w:hAnsi="Arial" w:cs="Arial"/>
          <w:color w:val="333333"/>
        </w:rPr>
        <w:br/>
      </w:r>
      <w:r w:rsidRPr="00CD6129">
        <w:rPr>
          <w:rFonts w:cstheme="minorHAnsi"/>
          <w:b/>
          <w:i/>
          <w:color w:val="333333"/>
          <w:sz w:val="28"/>
          <w:szCs w:val="28"/>
        </w:rPr>
        <w:t xml:space="preserve"> </w:t>
      </w:r>
      <w:r w:rsidR="00E5265B" w:rsidRPr="00CD6129">
        <w:rPr>
          <w:rFonts w:cstheme="minorHAnsi"/>
          <w:b/>
          <w:i/>
          <w:color w:val="333333"/>
          <w:sz w:val="28"/>
          <w:szCs w:val="28"/>
        </w:rPr>
        <w:t xml:space="preserve">Konferencija </w:t>
      </w:r>
      <w:r w:rsidRPr="00CD6129">
        <w:rPr>
          <w:rFonts w:cstheme="minorHAnsi"/>
          <w:b/>
          <w:i/>
          <w:color w:val="333333"/>
          <w:sz w:val="28"/>
          <w:szCs w:val="28"/>
        </w:rPr>
        <w:t xml:space="preserve"> </w:t>
      </w:r>
      <w:r w:rsidR="00A10BA7">
        <w:rPr>
          <w:rFonts w:cstheme="minorHAnsi"/>
          <w:b/>
          <w:i/>
          <w:color w:val="333333"/>
          <w:sz w:val="28"/>
          <w:szCs w:val="28"/>
        </w:rPr>
        <w:t>„</w:t>
      </w:r>
      <w:r w:rsidRPr="00CD6129">
        <w:rPr>
          <w:rFonts w:cstheme="minorHAnsi"/>
          <w:b/>
          <w:i/>
          <w:color w:val="333333"/>
          <w:sz w:val="28"/>
          <w:szCs w:val="28"/>
        </w:rPr>
        <w:t>Comenius partnerts</w:t>
      </w:r>
      <w:r w:rsidR="00E5265B" w:rsidRPr="00CD6129">
        <w:rPr>
          <w:rFonts w:cstheme="minorHAnsi"/>
          <w:b/>
          <w:i/>
          <w:color w:val="333333"/>
          <w:sz w:val="28"/>
          <w:szCs w:val="28"/>
        </w:rPr>
        <w:t>t</w:t>
      </w:r>
      <w:r w:rsidRPr="00CD6129">
        <w:rPr>
          <w:rFonts w:cstheme="minorHAnsi"/>
          <w:b/>
          <w:i/>
          <w:color w:val="333333"/>
          <w:sz w:val="28"/>
          <w:szCs w:val="28"/>
        </w:rPr>
        <w:t>va</w:t>
      </w:r>
      <w:r w:rsidR="00E5265B" w:rsidRPr="00CD6129">
        <w:rPr>
          <w:rFonts w:cstheme="minorHAnsi"/>
          <w:b/>
          <w:i/>
          <w:color w:val="333333"/>
          <w:sz w:val="28"/>
          <w:szCs w:val="28"/>
        </w:rPr>
        <w:t xml:space="preserve"> </w:t>
      </w:r>
      <w:r w:rsidR="00A10BA7">
        <w:rPr>
          <w:rFonts w:cstheme="minorHAnsi"/>
          <w:b/>
          <w:i/>
          <w:color w:val="333333"/>
          <w:sz w:val="28"/>
          <w:szCs w:val="28"/>
        </w:rPr>
        <w:t>p</w:t>
      </w:r>
      <w:r w:rsidRPr="00CD6129">
        <w:rPr>
          <w:rFonts w:cstheme="minorHAnsi"/>
          <w:b/>
          <w:i/>
          <w:sz w:val="28"/>
          <w:szCs w:val="28"/>
        </w:rPr>
        <w:t>om</w:t>
      </w:r>
      <w:r w:rsidR="00A10BA7">
        <w:rPr>
          <w:rFonts w:cstheme="minorHAnsi"/>
          <w:b/>
          <w:i/>
          <w:sz w:val="28"/>
          <w:szCs w:val="28"/>
        </w:rPr>
        <w:t>ažu</w:t>
      </w:r>
      <w:r w:rsidRPr="00CD6129">
        <w:rPr>
          <w:rFonts w:cstheme="minorHAnsi"/>
          <w:b/>
          <w:i/>
          <w:sz w:val="28"/>
          <w:szCs w:val="28"/>
        </w:rPr>
        <w:t xml:space="preserve"> povezivanju škola diljem </w:t>
      </w:r>
      <w:bookmarkStart w:id="0" w:name="_GoBack"/>
      <w:bookmarkEnd w:id="0"/>
      <w:r w:rsidRPr="00CD6129">
        <w:rPr>
          <w:rFonts w:cstheme="minorHAnsi"/>
          <w:b/>
          <w:i/>
          <w:sz w:val="28"/>
          <w:szCs w:val="28"/>
        </w:rPr>
        <w:t>Europe</w:t>
      </w:r>
      <w:r w:rsidRPr="00CD6129">
        <w:rPr>
          <w:sz w:val="28"/>
          <w:szCs w:val="28"/>
        </w:rPr>
        <w:t>“</w:t>
      </w:r>
    </w:p>
    <w:p w:rsidR="001B4CDA" w:rsidRPr="00CD6129" w:rsidRDefault="001B4CDA" w:rsidP="00CD6129">
      <w:pPr>
        <w:jc w:val="center"/>
        <w:rPr>
          <w:b/>
          <w:sz w:val="24"/>
          <w:szCs w:val="24"/>
        </w:rPr>
      </w:pPr>
      <w:r w:rsidRPr="00CD6129">
        <w:rPr>
          <w:b/>
          <w:sz w:val="24"/>
          <w:szCs w:val="24"/>
        </w:rPr>
        <w:t>Brisel, 3-4. Svibnja 2012.</w:t>
      </w:r>
    </w:p>
    <w:p w:rsidR="00E5265B" w:rsidRPr="00CD6129" w:rsidRDefault="001B4CDA" w:rsidP="004D2B53">
      <w:pPr>
        <w:spacing w:after="0"/>
        <w:jc w:val="both"/>
        <w:rPr>
          <w:i/>
        </w:rPr>
      </w:pPr>
      <w:r>
        <w:t xml:space="preserve">U </w:t>
      </w:r>
      <w:r w:rsidRPr="00CD6129">
        <w:rPr>
          <w:i/>
        </w:rPr>
        <w:t>organizaciji E</w:t>
      </w:r>
      <w:r w:rsidR="004E1E0F" w:rsidRPr="00CD6129">
        <w:rPr>
          <w:i/>
        </w:rPr>
        <w:t>uropske komisije,</w:t>
      </w:r>
      <w:r w:rsidRPr="00CD6129">
        <w:rPr>
          <w:i/>
        </w:rPr>
        <w:t xml:space="preserve"> Opće uprave za obrazovanje i kulturu, a u okviru potprograma Comenius parn</w:t>
      </w:r>
      <w:r w:rsidR="004E1E0F" w:rsidRPr="00CD6129">
        <w:rPr>
          <w:i/>
        </w:rPr>
        <w:t>t</w:t>
      </w:r>
      <w:r w:rsidRPr="00CD6129">
        <w:rPr>
          <w:i/>
        </w:rPr>
        <w:t>erstava</w:t>
      </w:r>
      <w:r w:rsidR="004E1E0F" w:rsidRPr="00CD6129">
        <w:rPr>
          <w:i/>
        </w:rPr>
        <w:t xml:space="preserve"> od 3</w:t>
      </w:r>
      <w:r w:rsidR="008B5A26" w:rsidRPr="00CD6129">
        <w:rPr>
          <w:i/>
        </w:rPr>
        <w:t>-</w:t>
      </w:r>
      <w:r w:rsidR="004E1E0F" w:rsidRPr="00CD6129">
        <w:rPr>
          <w:i/>
        </w:rPr>
        <w:t xml:space="preserve">4. svibnja 2012. </w:t>
      </w:r>
      <w:r w:rsidRPr="00CD6129">
        <w:rPr>
          <w:i/>
        </w:rPr>
        <w:t>organizirana je kon</w:t>
      </w:r>
      <w:r w:rsidR="004E1E0F" w:rsidRPr="00CD6129">
        <w:rPr>
          <w:i/>
        </w:rPr>
        <w:t>f</w:t>
      </w:r>
      <w:r w:rsidRPr="00CD6129">
        <w:rPr>
          <w:i/>
        </w:rPr>
        <w:t>erencija na temu</w:t>
      </w:r>
      <w:r w:rsidR="00E355FE">
        <w:rPr>
          <w:i/>
        </w:rPr>
        <w:t>“</w:t>
      </w:r>
      <w:r w:rsidRPr="00CD6129">
        <w:rPr>
          <w:i/>
        </w:rPr>
        <w:t xml:space="preserve"> </w:t>
      </w:r>
      <w:r w:rsidR="00E355FE">
        <w:rPr>
          <w:i/>
        </w:rPr>
        <w:t>Comenius partnerstva p</w:t>
      </w:r>
      <w:r w:rsidRPr="00CD6129">
        <w:rPr>
          <w:i/>
        </w:rPr>
        <w:t>om</w:t>
      </w:r>
      <w:r w:rsidR="00E355FE">
        <w:rPr>
          <w:i/>
        </w:rPr>
        <w:t>ažu</w:t>
      </w:r>
      <w:r w:rsidRPr="00CD6129">
        <w:rPr>
          <w:i/>
        </w:rPr>
        <w:t xml:space="preserve"> povezivan</w:t>
      </w:r>
      <w:r w:rsidR="004E1E0F" w:rsidRPr="00CD6129">
        <w:rPr>
          <w:i/>
        </w:rPr>
        <w:t>j</w:t>
      </w:r>
      <w:r w:rsidRPr="00CD6129">
        <w:rPr>
          <w:i/>
        </w:rPr>
        <w:t>u škola diljem Europe“</w:t>
      </w:r>
      <w:r w:rsidR="004E1E0F" w:rsidRPr="00CD6129">
        <w:rPr>
          <w:i/>
        </w:rPr>
        <w:t xml:space="preserve">  koja je okupila više od 250 sudionika iz različitih institucija: Europske komisije, </w:t>
      </w:r>
      <w:r w:rsidR="00B543E2" w:rsidRPr="00CD6129">
        <w:rPr>
          <w:i/>
        </w:rPr>
        <w:t>M</w:t>
      </w:r>
      <w:r w:rsidR="004E1E0F" w:rsidRPr="00CD6129">
        <w:rPr>
          <w:i/>
        </w:rPr>
        <w:t>inistarstava,</w:t>
      </w:r>
      <w:r w:rsidR="00E5265B" w:rsidRPr="00CD6129">
        <w:rPr>
          <w:i/>
        </w:rPr>
        <w:t>Nacionalnih agencija zemalja sudionica programa,</w:t>
      </w:r>
      <w:r w:rsidR="004E1E0F" w:rsidRPr="00CD6129">
        <w:rPr>
          <w:i/>
        </w:rPr>
        <w:t xml:space="preserve"> Europske udruge srednjoškolskih  </w:t>
      </w:r>
      <w:r w:rsidR="00E5265B" w:rsidRPr="00CD6129">
        <w:rPr>
          <w:i/>
        </w:rPr>
        <w:t>ravnatelja,</w:t>
      </w:r>
      <w:r w:rsidR="00622DD0" w:rsidRPr="00CD6129">
        <w:rPr>
          <w:i/>
        </w:rPr>
        <w:t xml:space="preserve"> </w:t>
      </w:r>
      <w:r w:rsidR="00E5265B" w:rsidRPr="00CD6129">
        <w:rPr>
          <w:i/>
        </w:rPr>
        <w:t xml:space="preserve">predstavnike osnovnih i srednjih škola uključenih u Comenius program i druge. </w:t>
      </w:r>
    </w:p>
    <w:p w:rsidR="008143B1" w:rsidRPr="00CD6129" w:rsidRDefault="00B543E2" w:rsidP="004D2B53">
      <w:pPr>
        <w:spacing w:after="0"/>
        <w:jc w:val="both"/>
        <w:rPr>
          <w:i/>
        </w:rPr>
      </w:pPr>
      <w:r w:rsidRPr="00CD6129">
        <w:rPr>
          <w:i/>
        </w:rPr>
        <w:t xml:space="preserve">U radu konferencije sudjelovali su </w:t>
      </w:r>
      <w:r w:rsidR="004D2B53" w:rsidRPr="00CD6129">
        <w:rPr>
          <w:i/>
        </w:rPr>
        <w:t xml:space="preserve">i </w:t>
      </w:r>
      <w:r w:rsidRPr="00CD6129">
        <w:rPr>
          <w:i/>
        </w:rPr>
        <w:t xml:space="preserve">predstavnici </w:t>
      </w:r>
      <w:r w:rsidR="004D2B53" w:rsidRPr="00CD6129">
        <w:rPr>
          <w:i/>
        </w:rPr>
        <w:t xml:space="preserve"> </w:t>
      </w:r>
      <w:r w:rsidRPr="00CD6129">
        <w:rPr>
          <w:i/>
        </w:rPr>
        <w:t>četiri</w:t>
      </w:r>
      <w:r w:rsidR="008143B1" w:rsidRPr="00CD6129">
        <w:rPr>
          <w:i/>
        </w:rPr>
        <w:t xml:space="preserve"> </w:t>
      </w:r>
      <w:r w:rsidRPr="00CD6129">
        <w:rPr>
          <w:i/>
        </w:rPr>
        <w:t xml:space="preserve"> srednje škole iz Hrvatske: Ekonomske škole Mije Mirkovića Rijeka, Gimnazije Matije Antuna Reljkovića iz Vinkovaca, Centra za odgoj i obrazovanje „Slava Raškaj“ Zagreb i Privatne ekonomske škole INOVA </w:t>
      </w:r>
      <w:r w:rsidR="004D2B53" w:rsidRPr="00CD6129">
        <w:rPr>
          <w:i/>
        </w:rPr>
        <w:t>iz Zagreba</w:t>
      </w:r>
      <w:r w:rsidR="008143B1" w:rsidRPr="00CD6129">
        <w:rPr>
          <w:i/>
        </w:rPr>
        <w:t xml:space="preserve">. 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>Dnevni red: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 xml:space="preserve">3. svibnja 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>10-11'15 plenarna sjednica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>Pozdravni govor  gosp.Antonio Silva Mendes ravnatelj, Europska komisija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>Izlaganje profesora Klausa Hurrelmana</w:t>
      </w:r>
      <w:r w:rsidR="00622DD0" w:rsidRPr="00CD6129">
        <w:rPr>
          <w:i/>
        </w:rPr>
        <w:t>,</w:t>
      </w:r>
      <w:r w:rsidRPr="00CD6129">
        <w:rPr>
          <w:i/>
        </w:rPr>
        <w:t xml:space="preserve"> Hertie School of Governance, Njemačka</w:t>
      </w:r>
      <w:r w:rsidR="00622DD0" w:rsidRPr="00CD6129">
        <w:rPr>
          <w:i/>
        </w:rPr>
        <w:t>,</w:t>
      </w:r>
      <w:r w:rsidRPr="00CD6129">
        <w:rPr>
          <w:i/>
        </w:rPr>
        <w:t xml:space="preserve"> na temu  "Trenutni izazovi školskog obrazovanja"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>11'45-12'30 plenarna sjednica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>Izlaganje gosp.Paula Collarda, izvršnog direktora „Kreativnost, kultura i obrazovanje“ (CCE) Ujedinjenog Kraljevstva na temu  "Mogu li vanjska partnerstva donijeti promjene u školama? Primjer programa Kreativna partnerstva"</w:t>
      </w:r>
    </w:p>
    <w:p w:rsidR="008143B1" w:rsidRDefault="008143B1" w:rsidP="008143B1">
      <w:pPr>
        <w:spacing w:after="0"/>
        <w:jc w:val="both"/>
      </w:pPr>
      <w:r>
        <w:t>14'00-18'00</w:t>
      </w:r>
    </w:p>
    <w:p w:rsidR="008143B1" w:rsidRPr="00CD6129" w:rsidRDefault="008143B1" w:rsidP="008143B1">
      <w:pPr>
        <w:spacing w:after="0"/>
        <w:jc w:val="both"/>
        <w:rPr>
          <w:b/>
          <w:i/>
        </w:rPr>
      </w:pPr>
      <w:r w:rsidRPr="00CD6129">
        <w:rPr>
          <w:b/>
          <w:i/>
        </w:rPr>
        <w:t>Tematske radionice:</w:t>
      </w:r>
    </w:p>
    <w:p w:rsidR="008143B1" w:rsidRPr="00CD6129" w:rsidRDefault="008143B1" w:rsidP="008143B1">
      <w:pPr>
        <w:spacing w:after="0"/>
        <w:jc w:val="both"/>
        <w:rPr>
          <w:b/>
          <w:i/>
        </w:rPr>
      </w:pPr>
      <w:r w:rsidRPr="00CD6129">
        <w:rPr>
          <w:b/>
          <w:i/>
        </w:rPr>
        <w:t xml:space="preserve">1.Pretvorba i prilagodba  škole </w:t>
      </w:r>
      <w:r w:rsidR="00E01CAC" w:rsidRPr="00CD6129">
        <w:rPr>
          <w:b/>
          <w:i/>
        </w:rPr>
        <w:t>izazovima</w:t>
      </w:r>
      <w:r w:rsidRPr="00CD6129">
        <w:rPr>
          <w:b/>
          <w:i/>
        </w:rPr>
        <w:t xml:space="preserve"> učenja u 21.stoljeću</w:t>
      </w:r>
    </w:p>
    <w:p w:rsidR="008143B1" w:rsidRPr="00CD6129" w:rsidRDefault="008143B1" w:rsidP="008143B1">
      <w:pPr>
        <w:spacing w:after="0"/>
        <w:jc w:val="both"/>
        <w:rPr>
          <w:i/>
        </w:rPr>
      </w:pPr>
      <w:r w:rsidRPr="00CD6129">
        <w:rPr>
          <w:i/>
        </w:rPr>
        <w:t xml:space="preserve">Ova radionica </w:t>
      </w:r>
      <w:r w:rsidR="00622DD0" w:rsidRPr="00CD6129">
        <w:rPr>
          <w:i/>
        </w:rPr>
        <w:t xml:space="preserve">zasniva </w:t>
      </w:r>
      <w:r w:rsidR="00E01CAC" w:rsidRPr="00CD6129">
        <w:rPr>
          <w:i/>
        </w:rPr>
        <w:t>se na</w:t>
      </w:r>
      <w:r w:rsidRPr="00CD6129">
        <w:rPr>
          <w:i/>
        </w:rPr>
        <w:t xml:space="preserve"> izazov</w:t>
      </w:r>
      <w:r w:rsidR="00E01CAC" w:rsidRPr="00CD6129">
        <w:rPr>
          <w:i/>
        </w:rPr>
        <w:t>ima s kojima se škole suočavaju</w:t>
      </w:r>
      <w:r w:rsidRPr="00CD6129">
        <w:rPr>
          <w:i/>
        </w:rPr>
        <w:t xml:space="preserve"> </w:t>
      </w:r>
      <w:r w:rsidR="00E01CAC" w:rsidRPr="00CD6129">
        <w:rPr>
          <w:i/>
        </w:rPr>
        <w:t xml:space="preserve">u </w:t>
      </w:r>
      <w:r w:rsidRPr="00CD6129">
        <w:rPr>
          <w:i/>
        </w:rPr>
        <w:t>pokušaj</w:t>
      </w:r>
      <w:r w:rsidR="00E01CAC" w:rsidRPr="00CD6129">
        <w:rPr>
          <w:i/>
        </w:rPr>
        <w:t>ima</w:t>
      </w:r>
      <w:r w:rsidRPr="00CD6129">
        <w:rPr>
          <w:i/>
        </w:rPr>
        <w:t xml:space="preserve"> prilagod</w:t>
      </w:r>
      <w:r w:rsidR="00E01CAC" w:rsidRPr="00CD6129">
        <w:rPr>
          <w:i/>
        </w:rPr>
        <w:t>b</w:t>
      </w:r>
      <w:r w:rsidRPr="00CD6129">
        <w:rPr>
          <w:i/>
        </w:rPr>
        <w:t>e promjenjiv</w:t>
      </w:r>
      <w:r w:rsidR="00D07D73" w:rsidRPr="00CD6129">
        <w:rPr>
          <w:i/>
        </w:rPr>
        <w:t>o</w:t>
      </w:r>
      <w:r w:rsidRPr="00CD6129">
        <w:rPr>
          <w:i/>
        </w:rPr>
        <w:t>m okruženj</w:t>
      </w:r>
      <w:r w:rsidR="00D07D73" w:rsidRPr="00CD6129">
        <w:rPr>
          <w:i/>
        </w:rPr>
        <w:t>u</w:t>
      </w:r>
      <w:r w:rsidR="00E01CAC" w:rsidRPr="00CD6129">
        <w:rPr>
          <w:i/>
        </w:rPr>
        <w:t xml:space="preserve"> i novim tehnolgijama.</w:t>
      </w:r>
      <w:r w:rsidRPr="00CD6129">
        <w:rPr>
          <w:i/>
        </w:rPr>
        <w:t xml:space="preserve"> Fokusirajući se na primjer ICT</w:t>
      </w:r>
      <w:r w:rsidR="00D07D73" w:rsidRPr="00CD6129">
        <w:rPr>
          <w:i/>
        </w:rPr>
        <w:t>,</w:t>
      </w:r>
      <w:r w:rsidRPr="00CD6129">
        <w:rPr>
          <w:i/>
        </w:rPr>
        <w:t xml:space="preserve"> </w:t>
      </w:r>
      <w:r w:rsidR="00E01CAC" w:rsidRPr="00CD6129">
        <w:rPr>
          <w:i/>
        </w:rPr>
        <w:t>radionica pokušava</w:t>
      </w:r>
      <w:r w:rsidRPr="00CD6129">
        <w:rPr>
          <w:i/>
        </w:rPr>
        <w:t xml:space="preserve">  odgovoriti na koji</w:t>
      </w:r>
      <w:r w:rsidR="00E01CAC" w:rsidRPr="00CD6129">
        <w:rPr>
          <w:i/>
        </w:rPr>
        <w:t xml:space="preserve"> način</w:t>
      </w:r>
      <w:r w:rsidRPr="00CD6129">
        <w:rPr>
          <w:i/>
        </w:rPr>
        <w:t xml:space="preserve"> škol</w:t>
      </w:r>
      <w:r w:rsidR="00E01CAC" w:rsidRPr="00CD6129">
        <w:rPr>
          <w:i/>
        </w:rPr>
        <w:t>ska</w:t>
      </w:r>
      <w:r w:rsidRPr="00CD6129">
        <w:rPr>
          <w:i/>
        </w:rPr>
        <w:t xml:space="preserve"> patners</w:t>
      </w:r>
      <w:r w:rsidR="00E01CAC" w:rsidRPr="00CD6129">
        <w:rPr>
          <w:i/>
        </w:rPr>
        <w:t>tva</w:t>
      </w:r>
      <w:r w:rsidRPr="00CD6129">
        <w:rPr>
          <w:i/>
        </w:rPr>
        <w:t xml:space="preserve"> mo</w:t>
      </w:r>
      <w:r w:rsidR="00E01CAC" w:rsidRPr="00CD6129">
        <w:rPr>
          <w:i/>
        </w:rPr>
        <w:t>gu</w:t>
      </w:r>
      <w:r w:rsidRPr="00CD6129">
        <w:rPr>
          <w:i/>
        </w:rPr>
        <w:t xml:space="preserve"> pomoći u poboljšanju učenja </w:t>
      </w:r>
      <w:r w:rsidR="00E01CAC" w:rsidRPr="00CD6129">
        <w:rPr>
          <w:i/>
        </w:rPr>
        <w:t>u školskom o</w:t>
      </w:r>
      <w:r w:rsidRPr="00CD6129">
        <w:rPr>
          <w:i/>
        </w:rPr>
        <w:t>kruženj</w:t>
      </w:r>
      <w:r w:rsidR="00E01CAC" w:rsidRPr="00CD6129">
        <w:rPr>
          <w:i/>
        </w:rPr>
        <w:t>u</w:t>
      </w:r>
      <w:r w:rsidRPr="00CD6129">
        <w:rPr>
          <w:i/>
        </w:rPr>
        <w:t xml:space="preserve"> </w:t>
      </w:r>
      <w:r w:rsidR="00622DD0" w:rsidRPr="00CD6129">
        <w:rPr>
          <w:i/>
        </w:rPr>
        <w:t xml:space="preserve">i </w:t>
      </w:r>
      <w:r w:rsidRPr="00CD6129">
        <w:rPr>
          <w:i/>
        </w:rPr>
        <w:t>u kojoj mjeri.</w:t>
      </w:r>
    </w:p>
    <w:p w:rsidR="00CD6129" w:rsidRDefault="00CD6129" w:rsidP="008143B1">
      <w:pPr>
        <w:spacing w:after="0"/>
        <w:jc w:val="both"/>
        <w:rPr>
          <w:b/>
          <w:i/>
        </w:rPr>
      </w:pPr>
    </w:p>
    <w:p w:rsidR="00CD6129" w:rsidRDefault="00CD6129" w:rsidP="008143B1">
      <w:pPr>
        <w:spacing w:after="0"/>
        <w:jc w:val="both"/>
        <w:rPr>
          <w:b/>
          <w:i/>
        </w:rPr>
      </w:pPr>
    </w:p>
    <w:p w:rsidR="008143B1" w:rsidRPr="00CD6129" w:rsidRDefault="008143B1" w:rsidP="008143B1">
      <w:pPr>
        <w:spacing w:after="0"/>
        <w:jc w:val="both"/>
        <w:rPr>
          <w:b/>
          <w:i/>
        </w:rPr>
      </w:pPr>
      <w:r w:rsidRPr="00CD6129">
        <w:rPr>
          <w:b/>
          <w:i/>
        </w:rPr>
        <w:t xml:space="preserve">2. Poboljšanje </w:t>
      </w:r>
      <w:r w:rsidR="00E01CAC" w:rsidRPr="00CD6129">
        <w:rPr>
          <w:b/>
          <w:i/>
        </w:rPr>
        <w:t xml:space="preserve"> i razvoj </w:t>
      </w:r>
      <w:r w:rsidRPr="00CD6129">
        <w:rPr>
          <w:b/>
          <w:i/>
        </w:rPr>
        <w:t>kompetencija nastavnika</w:t>
      </w:r>
    </w:p>
    <w:p w:rsidR="00B543E2" w:rsidRPr="00CD6129" w:rsidRDefault="00D07D73" w:rsidP="008143B1">
      <w:pPr>
        <w:spacing w:after="0"/>
        <w:jc w:val="both"/>
        <w:rPr>
          <w:i/>
        </w:rPr>
      </w:pPr>
      <w:r w:rsidRPr="00CD6129">
        <w:rPr>
          <w:i/>
        </w:rPr>
        <w:t xml:space="preserve">Kako različiti načini </w:t>
      </w:r>
      <w:r w:rsidR="008143B1" w:rsidRPr="00CD6129">
        <w:rPr>
          <w:i/>
        </w:rPr>
        <w:t>obrazovanj</w:t>
      </w:r>
      <w:r w:rsidRPr="00CD6129">
        <w:rPr>
          <w:i/>
        </w:rPr>
        <w:t>a</w:t>
      </w:r>
      <w:r w:rsidR="008143B1" w:rsidRPr="00CD6129">
        <w:rPr>
          <w:i/>
        </w:rPr>
        <w:t xml:space="preserve"> </w:t>
      </w:r>
      <w:r w:rsidR="00E01CAC" w:rsidRPr="00CD6129">
        <w:rPr>
          <w:i/>
        </w:rPr>
        <w:t>nastavnika</w:t>
      </w:r>
      <w:r w:rsidR="00E51D6D" w:rsidRPr="00CD6129">
        <w:rPr>
          <w:i/>
        </w:rPr>
        <w:t xml:space="preserve"> utječ</w:t>
      </w:r>
      <w:r w:rsidRPr="00CD6129">
        <w:rPr>
          <w:i/>
        </w:rPr>
        <w:t>u</w:t>
      </w:r>
      <w:r w:rsidR="00E51D6D" w:rsidRPr="00CD6129">
        <w:rPr>
          <w:i/>
        </w:rPr>
        <w:t xml:space="preserve"> na obavljanje</w:t>
      </w:r>
      <w:r w:rsidR="008143B1" w:rsidRPr="00CD6129">
        <w:rPr>
          <w:i/>
        </w:rPr>
        <w:t xml:space="preserve"> njihovi</w:t>
      </w:r>
      <w:r w:rsidR="00E51D6D" w:rsidRPr="00CD6129">
        <w:rPr>
          <w:i/>
        </w:rPr>
        <w:t>h</w:t>
      </w:r>
      <w:r w:rsidR="00E01CAC" w:rsidRPr="00CD6129">
        <w:rPr>
          <w:i/>
        </w:rPr>
        <w:t xml:space="preserve"> svakodnevni</w:t>
      </w:r>
      <w:r w:rsidR="00E51D6D" w:rsidRPr="00CD6129">
        <w:rPr>
          <w:i/>
        </w:rPr>
        <w:t>h</w:t>
      </w:r>
      <w:r w:rsidR="008143B1" w:rsidRPr="00CD6129">
        <w:rPr>
          <w:i/>
        </w:rPr>
        <w:t xml:space="preserve"> zadaća</w:t>
      </w:r>
      <w:r w:rsidR="00E51D6D" w:rsidRPr="00CD6129">
        <w:rPr>
          <w:i/>
        </w:rPr>
        <w:t xml:space="preserve"> počevši </w:t>
      </w:r>
      <w:r w:rsidR="00E01CAC" w:rsidRPr="00CD6129">
        <w:rPr>
          <w:i/>
        </w:rPr>
        <w:t>od</w:t>
      </w:r>
      <w:r w:rsidR="008143B1" w:rsidRPr="00CD6129">
        <w:rPr>
          <w:i/>
        </w:rPr>
        <w:t xml:space="preserve"> inicijalnog obrazovanja,</w:t>
      </w:r>
      <w:r w:rsidR="00622DD0" w:rsidRPr="00CD6129">
        <w:rPr>
          <w:i/>
        </w:rPr>
        <w:t xml:space="preserve"> </w:t>
      </w:r>
      <w:r w:rsidR="008143B1" w:rsidRPr="00CD6129">
        <w:rPr>
          <w:i/>
        </w:rPr>
        <w:t xml:space="preserve">tijekom prvih godina </w:t>
      </w:r>
      <w:r w:rsidR="00E01CAC" w:rsidRPr="00CD6129">
        <w:rPr>
          <w:i/>
        </w:rPr>
        <w:t>rada u</w:t>
      </w:r>
      <w:r w:rsidR="008143B1" w:rsidRPr="00CD6129">
        <w:rPr>
          <w:i/>
        </w:rPr>
        <w:t xml:space="preserve"> stru</w:t>
      </w:r>
      <w:r w:rsidR="00E01CAC" w:rsidRPr="00CD6129">
        <w:rPr>
          <w:i/>
        </w:rPr>
        <w:t>ci</w:t>
      </w:r>
      <w:r w:rsidR="008143B1" w:rsidRPr="00CD6129">
        <w:rPr>
          <w:i/>
        </w:rPr>
        <w:t xml:space="preserve"> i kontinuiran</w:t>
      </w:r>
      <w:r w:rsidR="00E01CAC" w:rsidRPr="00CD6129">
        <w:rPr>
          <w:i/>
        </w:rPr>
        <w:t>om</w:t>
      </w:r>
      <w:r w:rsidR="008143B1" w:rsidRPr="00CD6129">
        <w:rPr>
          <w:i/>
        </w:rPr>
        <w:t xml:space="preserve"> razvoj</w:t>
      </w:r>
      <w:r w:rsidR="00622DD0" w:rsidRPr="00CD6129">
        <w:rPr>
          <w:i/>
        </w:rPr>
        <w:t xml:space="preserve">u </w:t>
      </w:r>
      <w:r w:rsidR="008143B1" w:rsidRPr="00CD6129">
        <w:rPr>
          <w:i/>
        </w:rPr>
        <w:t xml:space="preserve"> tijekom </w:t>
      </w:r>
      <w:r w:rsidR="00E01CAC" w:rsidRPr="00CD6129">
        <w:rPr>
          <w:i/>
        </w:rPr>
        <w:t>karijere uključujući sudjelovanje u Comenius projektima.</w:t>
      </w:r>
      <w:r w:rsidR="00E51D6D" w:rsidRPr="00CD6129">
        <w:rPr>
          <w:i/>
        </w:rPr>
        <w:t xml:space="preserve"> </w:t>
      </w:r>
      <w:r w:rsidR="00E01CAC" w:rsidRPr="00CD6129">
        <w:rPr>
          <w:i/>
        </w:rPr>
        <w:t>Radionica je fokusirana na</w:t>
      </w:r>
      <w:r w:rsidR="008143B1" w:rsidRPr="00CD6129">
        <w:rPr>
          <w:i/>
        </w:rPr>
        <w:t xml:space="preserve"> </w:t>
      </w:r>
      <w:r w:rsidR="00E51D6D" w:rsidRPr="00CD6129">
        <w:rPr>
          <w:i/>
        </w:rPr>
        <w:t>razvoj</w:t>
      </w:r>
      <w:r w:rsidR="008143B1" w:rsidRPr="00CD6129">
        <w:rPr>
          <w:i/>
        </w:rPr>
        <w:t xml:space="preserve"> </w:t>
      </w:r>
      <w:r w:rsidR="008143B1" w:rsidRPr="00CD6129">
        <w:rPr>
          <w:i/>
        </w:rPr>
        <w:lastRenderedPageBreak/>
        <w:t>sposobnosti i talent</w:t>
      </w:r>
      <w:r w:rsidR="00E51D6D" w:rsidRPr="00CD6129">
        <w:rPr>
          <w:i/>
        </w:rPr>
        <w:t>a</w:t>
      </w:r>
      <w:r w:rsidR="008143B1" w:rsidRPr="00CD6129">
        <w:rPr>
          <w:i/>
        </w:rPr>
        <w:t xml:space="preserve">, </w:t>
      </w:r>
      <w:r w:rsidR="00E51D6D" w:rsidRPr="00CD6129">
        <w:rPr>
          <w:i/>
        </w:rPr>
        <w:t xml:space="preserve"> definiranju </w:t>
      </w:r>
      <w:r w:rsidR="00622DD0" w:rsidRPr="00CD6129">
        <w:rPr>
          <w:i/>
        </w:rPr>
        <w:t xml:space="preserve">snage i  </w:t>
      </w:r>
      <w:r w:rsidR="008143B1" w:rsidRPr="00CD6129">
        <w:rPr>
          <w:i/>
        </w:rPr>
        <w:t>slabosti</w:t>
      </w:r>
      <w:r w:rsidR="00622DD0" w:rsidRPr="00CD6129">
        <w:rPr>
          <w:i/>
        </w:rPr>
        <w:t xml:space="preserve"> </w:t>
      </w:r>
      <w:r w:rsidR="008143B1" w:rsidRPr="00CD6129">
        <w:rPr>
          <w:i/>
        </w:rPr>
        <w:t xml:space="preserve"> </w:t>
      </w:r>
      <w:r w:rsidR="00E01CAC" w:rsidRPr="00CD6129">
        <w:rPr>
          <w:i/>
        </w:rPr>
        <w:t>nastavnog osoblja,</w:t>
      </w:r>
      <w:r w:rsidR="008143B1" w:rsidRPr="00CD6129">
        <w:rPr>
          <w:i/>
        </w:rPr>
        <w:t xml:space="preserve"> </w:t>
      </w:r>
      <w:r w:rsidR="00E01CAC" w:rsidRPr="00CD6129">
        <w:rPr>
          <w:i/>
        </w:rPr>
        <w:t>uzimajući u obzir</w:t>
      </w:r>
      <w:r w:rsidR="008143B1" w:rsidRPr="00CD6129">
        <w:rPr>
          <w:i/>
        </w:rPr>
        <w:t xml:space="preserve"> socijalne </w:t>
      </w:r>
      <w:r w:rsidR="00E01CAC" w:rsidRPr="00CD6129">
        <w:rPr>
          <w:i/>
        </w:rPr>
        <w:t>zahtjeve i potrebe koje postavljaju nacionalne i europske politike.</w:t>
      </w:r>
      <w:r w:rsidR="008143B1" w:rsidRPr="00CD6129">
        <w:rPr>
          <w:i/>
        </w:rPr>
        <w:t xml:space="preserve">   </w:t>
      </w:r>
    </w:p>
    <w:p w:rsidR="00374FAF" w:rsidRPr="00CD6129" w:rsidRDefault="00374FAF" w:rsidP="008143B1">
      <w:pPr>
        <w:spacing w:after="0"/>
        <w:jc w:val="both"/>
        <w:rPr>
          <w:i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2"/>
      </w:tblGrid>
      <w:tr w:rsidR="001B4CDA" w:rsidRPr="00CD6129" w:rsidTr="00E5553B">
        <w:trPr>
          <w:trHeight w:val="1440"/>
        </w:trPr>
        <w:tc>
          <w:tcPr>
            <w:tcW w:w="20" w:type="dxa"/>
            <w:hideMark/>
          </w:tcPr>
          <w:p w:rsidR="001B4CDA" w:rsidRPr="00CD6129" w:rsidRDefault="001B4CDA" w:rsidP="004D2B53">
            <w:pPr>
              <w:pStyle w:val="ZCom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9052" w:type="dxa"/>
          </w:tcPr>
          <w:p w:rsidR="00E5553B" w:rsidRPr="00CD6129" w:rsidRDefault="00E5553B" w:rsidP="00E5553B">
            <w:pPr>
              <w:pStyle w:val="ZDGName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3. </w:t>
            </w:r>
            <w:proofErr w:type="spellStart"/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Škole</w:t>
            </w:r>
            <w:proofErr w:type="spellEnd"/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FAF"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za</w:t>
            </w:r>
            <w:proofErr w:type="spellEnd"/>
            <w:r w:rsidR="00374FAF"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FAF"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sve</w:t>
            </w:r>
            <w:proofErr w:type="spellEnd"/>
          </w:p>
          <w:p w:rsidR="00E5553B" w:rsidRPr="00CD6129" w:rsidRDefault="00374FAF" w:rsidP="00E5553B">
            <w:pPr>
              <w:pStyle w:val="ZDGName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Škole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ključni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faktor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koji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odražava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brzorastuće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društvene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promjene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suočene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velikim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izazovima.</w:t>
            </w:r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Jedan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od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ključnih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problema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koj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se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postavlja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pred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nastavni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ke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ravnatelj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škola je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povećanje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raznolikosti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među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učenicima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prema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podrijetlu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sposobnostima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sredini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iz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kojih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dolaze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).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Kako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škola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može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doprinijeti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boljem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uspjehu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inkluzivnom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pristupu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kreativnosti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učenja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poučavanja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?  </w:t>
            </w:r>
          </w:p>
          <w:p w:rsidR="00E51D6D" w:rsidRPr="00CD6129" w:rsidRDefault="00E51D6D" w:rsidP="00E5553B">
            <w:pPr>
              <w:pStyle w:val="ZDGName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:rsidR="00E5553B" w:rsidRPr="00CD6129" w:rsidRDefault="00E5553B" w:rsidP="00E5553B">
            <w:pPr>
              <w:pStyle w:val="ZDGName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4. </w:t>
            </w:r>
            <w:proofErr w:type="spellStart"/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Podrška</w:t>
            </w:r>
            <w:proofErr w:type="spellEnd"/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internacionalizaciji</w:t>
            </w:r>
            <w:proofErr w:type="spellEnd"/>
            <w:r w:rsidRPr="00CD6129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škola </w:t>
            </w:r>
          </w:p>
          <w:p w:rsidR="001B4CDA" w:rsidRPr="00CD6129" w:rsidRDefault="00D07D73" w:rsidP="00D07D73">
            <w:pPr>
              <w:pStyle w:val="ZDGName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</w:t>
            </w:r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ačin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koji</w:t>
            </w:r>
            <w:proofErr w:type="spellEnd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internacionalizacija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škola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daje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nove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vrijednosti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procesu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učenja</w:t>
            </w:r>
            <w:proofErr w:type="spellEnd"/>
            <w:proofErr w:type="gram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</w:t>
            </w:r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kako</w:t>
            </w:r>
            <w:proofErr w:type="spellEnd"/>
            <w:proofErr w:type="gram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pomoći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učenicima</w:t>
            </w:r>
            <w:proofErr w:type="spellEnd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stjecanju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znanj</w:t>
            </w:r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stran</w:t>
            </w:r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ih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jezika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upoznavanj</w:t>
            </w:r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povezivanj</w:t>
            </w:r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s </w:t>
            </w:r>
            <w:proofErr w:type="spellStart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njihovim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vršnjacima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drugim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euro</w:t>
            </w:r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pskim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zemljama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te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kako</w:t>
            </w:r>
            <w:proofErr w:type="spellEnd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ih</w:t>
            </w:r>
            <w:proofErr w:type="spellEnd"/>
            <w:r w:rsidR="00374FAF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naučiti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surađivati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jačati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samopouzdanje.Odgovara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pitanje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kako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nastavnici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škol</w:t>
            </w:r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</w:t>
            </w:r>
            <w:proofErr w:type="spellEnd"/>
            <w:r w:rsidR="00E51D6D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</w:t>
            </w:r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ogu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uključ</w:t>
            </w:r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iti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učenike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međunarodn</w:t>
            </w:r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suradnju</w:t>
            </w:r>
            <w:proofErr w:type="spellEnd"/>
            <w:r w:rsidR="00E5553B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kako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najbolje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iskoristiti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raspoložive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mogućnosti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kako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međunarodn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om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suradnj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om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kreira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zajedničk</w:t>
            </w:r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kurikulum</w:t>
            </w:r>
            <w:proofErr w:type="spellEnd"/>
            <w:r w:rsidR="00167650" w:rsidRPr="00CD612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. </w:t>
            </w:r>
          </w:p>
        </w:tc>
      </w:tr>
    </w:tbl>
    <w:p w:rsidR="00881F06" w:rsidRPr="00CD6129" w:rsidRDefault="00342E37">
      <w:pPr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hr-HR"/>
        </w:rPr>
      </w:pPr>
      <w:r w:rsidRPr="00CD6129"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hr-HR"/>
        </w:rPr>
        <w:t xml:space="preserve">Uspješni projekti su predstavljeni u izložbenom prostoru kao primjer i polazište za nove </w:t>
      </w:r>
      <w:r w:rsidR="00E202C6" w:rsidRPr="00CD6129"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hr-HR"/>
        </w:rPr>
        <w:t>projektne ideje.</w:t>
      </w:r>
    </w:p>
    <w:p w:rsidR="00881F06" w:rsidRDefault="00881F06" w:rsidP="00881F06">
      <w:pPr>
        <w:spacing w:after="0"/>
        <w:rPr>
          <w:rFonts w:ascii="Calibri" w:eastAsia="Times New Roman" w:hAnsi="Calibri" w:cs="Calibri"/>
          <w:i/>
          <w:color w:val="333333"/>
          <w:lang w:eastAsia="hr-HR"/>
        </w:rPr>
      </w:pPr>
      <w:r w:rsidRPr="00CD6129">
        <w:rPr>
          <w:rFonts w:ascii="Calibri" w:eastAsia="Times New Roman" w:hAnsi="Calibri" w:cs="Calibri"/>
          <w:b/>
          <w:i/>
          <w:color w:val="333333"/>
          <w:lang w:eastAsia="hr-HR"/>
        </w:rPr>
        <w:t>4. svibnja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br/>
        <w:t>9'00 - 10'30 Plenarna sjednica</w:t>
      </w:r>
    </w:p>
    <w:p w:rsidR="00CD6129" w:rsidRPr="00CD6129" w:rsidRDefault="00CD6129" w:rsidP="00881F06">
      <w:pPr>
        <w:spacing w:after="0"/>
        <w:rPr>
          <w:rFonts w:ascii="Calibri" w:eastAsia="Times New Roman" w:hAnsi="Calibri" w:cs="Calibri"/>
          <w:i/>
          <w:color w:val="333333"/>
          <w:lang w:eastAsia="hr-HR"/>
        </w:rPr>
      </w:pPr>
    </w:p>
    <w:p w:rsidR="00D07D73" w:rsidRPr="00CD6129" w:rsidRDefault="00881F06" w:rsidP="00881F06">
      <w:pPr>
        <w:spacing w:after="0"/>
        <w:rPr>
          <w:rFonts w:ascii="Calibri" w:eastAsia="Times New Roman" w:hAnsi="Calibri" w:cs="Calibri"/>
          <w:i/>
          <w:color w:val="333333"/>
          <w:lang w:eastAsia="hr-HR"/>
        </w:rPr>
      </w:pPr>
      <w:r w:rsidRPr="00CD6129">
        <w:rPr>
          <w:rFonts w:ascii="Calibri" w:eastAsia="Times New Roman" w:hAnsi="Calibri" w:cs="Calibri"/>
          <w:i/>
          <w:color w:val="333333"/>
          <w:lang w:eastAsia="hr-HR"/>
        </w:rPr>
        <w:t>Povratne informacije iz radionica</w:t>
      </w:r>
      <w:r w:rsidR="00D07D73" w:rsidRPr="00CD6129">
        <w:rPr>
          <w:rFonts w:ascii="Calibri" w:eastAsia="Times New Roman" w:hAnsi="Calibri" w:cs="Calibri"/>
          <w:i/>
          <w:color w:val="333333"/>
          <w:lang w:eastAsia="hr-HR"/>
        </w:rPr>
        <w:t>-zaključci</w:t>
      </w:r>
    </w:p>
    <w:p w:rsidR="00881F06" w:rsidRPr="00CD6129" w:rsidRDefault="00D07D73" w:rsidP="00881F06">
      <w:pPr>
        <w:spacing w:after="0"/>
        <w:rPr>
          <w:rFonts w:eastAsia="Times New Roman" w:cstheme="minorHAnsi"/>
          <w:b/>
          <w:i/>
          <w:color w:val="333333"/>
          <w:lang w:eastAsia="hr-HR"/>
        </w:rPr>
      </w:pPr>
      <w:r w:rsidRPr="00CD6129">
        <w:rPr>
          <w:rFonts w:eastAsia="Times New Roman" w:cstheme="minorHAnsi"/>
          <w:b/>
          <w:i/>
          <w:color w:val="333333"/>
          <w:lang w:eastAsia="hr-HR"/>
        </w:rPr>
        <w:t xml:space="preserve"> </w:t>
      </w:r>
      <w:r w:rsidR="00881F06" w:rsidRPr="00CD6129">
        <w:rPr>
          <w:rFonts w:eastAsia="Times New Roman" w:cstheme="minorHAnsi"/>
          <w:b/>
          <w:i/>
          <w:color w:val="333333"/>
          <w:lang w:eastAsia="hr-HR"/>
        </w:rPr>
        <w:t>1..Pretvorba i prilagodba  škole izazovima učenja u 21.stoljeću</w:t>
      </w:r>
    </w:p>
    <w:p w:rsidR="00CD6129" w:rsidRDefault="00881F06" w:rsidP="00881F06">
      <w:pPr>
        <w:spacing w:after="0"/>
        <w:rPr>
          <w:rFonts w:eastAsia="Times New Roman" w:cstheme="minorHAnsi"/>
          <w:i/>
          <w:color w:val="333333"/>
          <w:lang w:eastAsia="hr-HR"/>
        </w:rPr>
      </w:pPr>
      <w:r w:rsidRPr="00CD6129">
        <w:rPr>
          <w:rFonts w:eastAsia="Times New Roman" w:cstheme="minorHAnsi"/>
          <w:i/>
          <w:color w:val="333333"/>
          <w:lang w:eastAsia="hr-HR"/>
        </w:rPr>
        <w:t>Utjecaj  web alata na motivaciju učenika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>Prednosti:  motiviraju učitelje koji ih koriste, motiviraju učenike na samostalno učenje, korištenje alat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za procjenu i korištenje anketa.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>Kako škole mogu raditi zajedno: dogovoriti alat za procjenu i postaviti ga koristeći Moodle, Google docs, Facebook / Twitter, Skype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>Premošćivanje kulturoloških razlika  na međunarodnoj razini korištenjem tehnologije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>Prednosti: promicati znanje, poticati  uporabu stranih jezika,napredno  korištenje ICT, razv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ijati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prezentacijsk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e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vještin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e</w:t>
      </w:r>
      <w:r w:rsidRPr="00CD6129">
        <w:rPr>
          <w:rFonts w:eastAsia="Times New Roman" w:cstheme="minorHAnsi"/>
          <w:i/>
          <w:color w:val="333333"/>
          <w:lang w:eastAsia="hr-HR"/>
        </w:rPr>
        <w:t>, premošćivanje udaljenosti, kreativno / motivacijsko učenje.</w:t>
      </w:r>
      <w:r w:rsidRPr="00CD6129">
        <w:rPr>
          <w:rFonts w:eastAsia="Times New Roman" w:cstheme="minorHAnsi"/>
          <w:i/>
          <w:color w:val="333333"/>
          <w:lang w:eastAsia="hr-HR"/>
        </w:rPr>
        <w:br/>
      </w:r>
      <w:r w:rsidR="00D07D73" w:rsidRPr="00CD6129"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hr-HR"/>
        </w:rPr>
        <w:t>2.</w:t>
      </w:r>
      <w:r w:rsidRPr="00CD6129"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  <w:t xml:space="preserve"> </w:t>
      </w:r>
      <w:r w:rsidRPr="00CD6129">
        <w:rPr>
          <w:b/>
          <w:i/>
        </w:rPr>
        <w:t xml:space="preserve"> Poboljšanje  i razvoj kompetencija nastavnika</w:t>
      </w:r>
      <w:r w:rsidRPr="00CD6129"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  <w:t xml:space="preserve"> </w:t>
      </w:r>
      <w:r w:rsidRPr="00CD6129"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  <w:br/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Četiri pristupa podrške nastavnicima: biti svjesni svojih sposobnosti i snage,nastavnici</w:t>
      </w:r>
      <w:r w:rsidR="00D04ED9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 kao nositelji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</w:t>
      </w:r>
      <w:r w:rsidR="00D04ED9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pozitivnih 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promjen</w:t>
      </w:r>
      <w:r w:rsidR="00D04ED9" w:rsidRPr="00CD6129">
        <w:rPr>
          <w:rFonts w:ascii="Calibri" w:eastAsia="Times New Roman" w:hAnsi="Calibri" w:cs="Calibri"/>
          <w:i/>
          <w:color w:val="333333"/>
          <w:lang w:eastAsia="hr-HR"/>
        </w:rPr>
        <w:t>a  u promjenjivom okolišu (školske i nacionalne politike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,</w:t>
      </w:r>
      <w:r w:rsidR="00D04ED9" w:rsidRPr="00CD6129">
        <w:rPr>
          <w:rFonts w:ascii="Calibri" w:eastAsia="Times New Roman" w:hAnsi="Calibri" w:cs="Calibri"/>
          <w:i/>
          <w:color w:val="333333"/>
          <w:lang w:eastAsia="hr-HR"/>
        </w:rPr>
        <w:t>učenici),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nastavnici i učenici rade zajedno </w:t>
      </w:r>
      <w:r w:rsidR="00D04ED9" w:rsidRPr="00CD6129">
        <w:rPr>
          <w:rFonts w:ascii="Calibri" w:eastAsia="Times New Roman" w:hAnsi="Calibri" w:cs="Calibri"/>
          <w:i/>
          <w:color w:val="333333"/>
          <w:lang w:eastAsia="hr-HR"/>
        </w:rPr>
        <w:t>s ciljem povećanja kvalitete  nastave slijedeć</w:t>
      </w:r>
      <w:r w:rsidR="00D07D73" w:rsidRPr="00CD6129">
        <w:rPr>
          <w:rFonts w:ascii="Calibri" w:eastAsia="Times New Roman" w:hAnsi="Calibri" w:cs="Calibri"/>
          <w:i/>
          <w:color w:val="333333"/>
          <w:lang w:eastAsia="hr-HR"/>
        </w:rPr>
        <w:t>i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UNESCO</w:t>
      </w:r>
      <w:r w:rsidR="00D04ED9" w:rsidRPr="00CD6129">
        <w:rPr>
          <w:rFonts w:ascii="Calibri" w:eastAsia="Times New Roman" w:hAnsi="Calibri" w:cs="Calibri"/>
          <w:i/>
          <w:color w:val="333333"/>
          <w:lang w:eastAsia="hr-HR"/>
        </w:rPr>
        <w:t>va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-četiri stupa obrazovanja.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br/>
      </w:r>
      <w:r w:rsidRPr="00CD6129">
        <w:rPr>
          <w:rFonts w:eastAsia="Times New Roman" w:cstheme="minorHAnsi"/>
          <w:b/>
          <w:i/>
          <w:color w:val="333333"/>
          <w:lang w:eastAsia="hr-HR"/>
        </w:rPr>
        <w:t xml:space="preserve">3. Škole </w:t>
      </w:r>
      <w:r w:rsidR="00D04ED9" w:rsidRPr="00CD6129">
        <w:rPr>
          <w:rFonts w:eastAsia="Times New Roman" w:cstheme="minorHAnsi"/>
          <w:b/>
          <w:i/>
          <w:color w:val="333333"/>
          <w:lang w:eastAsia="hr-HR"/>
        </w:rPr>
        <w:t>za sve</w:t>
      </w:r>
      <w:r w:rsidRPr="00CD6129">
        <w:rPr>
          <w:rFonts w:eastAsia="Times New Roman" w:cstheme="minorHAnsi"/>
          <w:i/>
          <w:color w:val="333333"/>
          <w:lang w:eastAsia="hr-HR"/>
        </w:rPr>
        <w:br/>
      </w:r>
      <w:r w:rsidR="00D04ED9" w:rsidRPr="00CD6129">
        <w:rPr>
          <w:rFonts w:eastAsia="Times New Roman" w:cstheme="minorHAnsi"/>
          <w:i/>
          <w:color w:val="333333"/>
          <w:lang w:eastAsia="hr-HR"/>
        </w:rPr>
        <w:t xml:space="preserve">Fokusira se na četiri osnovna </w:t>
      </w:r>
      <w:r w:rsidRPr="00CD6129">
        <w:rPr>
          <w:rFonts w:eastAsia="Times New Roman" w:cstheme="minorHAnsi"/>
          <w:i/>
          <w:color w:val="333333"/>
          <w:lang w:eastAsia="hr-HR"/>
        </w:rPr>
        <w:t>pristup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a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: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kako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bolje iskoristiti 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učenike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i nastavnik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e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kao resurs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e</w:t>
      </w:r>
      <w:r w:rsidRPr="00CD6129">
        <w:rPr>
          <w:rFonts w:eastAsia="Times New Roman" w:cstheme="minorHAnsi"/>
          <w:i/>
          <w:color w:val="333333"/>
          <w:lang w:eastAsia="hr-HR"/>
        </w:rPr>
        <w:t>,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 xml:space="preserve">povezivanje akademskog i 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praktično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g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učenj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a</w:t>
      </w:r>
      <w:r w:rsidRPr="00CD6129">
        <w:rPr>
          <w:rFonts w:eastAsia="Times New Roman" w:cstheme="minorHAnsi"/>
          <w:i/>
          <w:color w:val="333333"/>
          <w:lang w:eastAsia="hr-HR"/>
        </w:rPr>
        <w:t>,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višestrana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profesionalna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 xml:space="preserve"> potpora nastavn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i</w:t>
      </w:r>
      <w:r w:rsidR="00D04ED9" w:rsidRPr="00CD6129">
        <w:rPr>
          <w:rFonts w:eastAsia="Times New Roman" w:cstheme="minorHAnsi"/>
          <w:i/>
          <w:color w:val="333333"/>
          <w:lang w:eastAsia="hr-HR"/>
        </w:rPr>
        <w:t>cima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,kontinuirana podrška i suradnja s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roditeljima. Osim rada s redovitim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učenicima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ova radionica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postavlja osnove inkluzivnog pristupa 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u poučavanju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i procesu učenja.</w:t>
      </w:r>
    </w:p>
    <w:p w:rsidR="00EB60C7" w:rsidRPr="00CD6129" w:rsidRDefault="00881F06" w:rsidP="00881F06">
      <w:pPr>
        <w:spacing w:after="0"/>
        <w:rPr>
          <w:rFonts w:eastAsia="Times New Roman" w:cstheme="minorHAnsi"/>
          <w:i/>
          <w:color w:val="333333"/>
          <w:lang w:eastAsia="hr-HR"/>
        </w:rPr>
      </w:pPr>
      <w:r w:rsidRPr="00CD6129">
        <w:rPr>
          <w:rFonts w:eastAsia="Times New Roman" w:cstheme="minorHAnsi"/>
          <w:i/>
          <w:color w:val="333333"/>
          <w:lang w:eastAsia="hr-HR"/>
        </w:rPr>
        <w:br/>
      </w:r>
      <w:r w:rsidRPr="00CD6129">
        <w:rPr>
          <w:rFonts w:eastAsia="Times New Roman" w:cstheme="minorHAnsi"/>
          <w:b/>
          <w:i/>
          <w:color w:val="333333"/>
          <w:lang w:eastAsia="hr-HR"/>
        </w:rPr>
        <w:t>3. Podrška internacionalizaciji škola</w:t>
      </w:r>
      <w:r w:rsidRPr="00CD6129">
        <w:rPr>
          <w:rFonts w:eastAsia="Times New Roman" w:cstheme="minorHAnsi"/>
          <w:i/>
          <w:color w:val="333333"/>
          <w:lang w:eastAsia="hr-HR"/>
        </w:rPr>
        <w:br/>
      </w:r>
      <w:r w:rsidR="00EB60C7" w:rsidRPr="00CD6129">
        <w:rPr>
          <w:rFonts w:eastAsia="Times New Roman" w:cstheme="minorHAnsi"/>
          <w:i/>
          <w:color w:val="333333"/>
          <w:lang w:eastAsia="hr-HR"/>
        </w:rPr>
        <w:t>Potpora internacionalizaciji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>: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sjedište</w:t>
      </w:r>
      <w:r w:rsidR="00D07D73"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Pr="00CD6129">
        <w:rPr>
          <w:rFonts w:eastAsia="Times New Roman" w:cstheme="minorHAnsi"/>
          <w:i/>
          <w:color w:val="333333"/>
          <w:lang w:eastAsia="hr-HR"/>
        </w:rPr>
        <w:t>u školama  (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osoba, ured</w:t>
      </w:r>
      <w:r w:rsidRPr="00CD6129">
        <w:rPr>
          <w:rFonts w:eastAsia="Times New Roman" w:cstheme="minorHAnsi"/>
          <w:i/>
          <w:color w:val="333333"/>
          <w:lang w:eastAsia="hr-HR"/>
        </w:rPr>
        <w:t>), pojednostavljuje pristup informacijama,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predstavlja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mjesto i / ili virtualnu točku za prikaz informacija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i organizaciju događaja.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Prednosti: bolje inform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iranje 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učenik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a</w:t>
      </w:r>
      <w:r w:rsidRPr="00CD6129">
        <w:rPr>
          <w:rFonts w:eastAsia="Times New Roman" w:cstheme="minorHAnsi"/>
          <w:i/>
          <w:color w:val="333333"/>
          <w:lang w:eastAsia="hr-HR"/>
        </w:rPr>
        <w:t>, nastavnik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a</w:t>
      </w:r>
      <w:r w:rsidRPr="00CD6129">
        <w:rPr>
          <w:rFonts w:eastAsia="Times New Roman" w:cstheme="minorHAnsi"/>
          <w:i/>
          <w:color w:val="333333"/>
          <w:lang w:eastAsia="hr-HR"/>
        </w:rPr>
        <w:t>, škole i zajednice, informacije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su 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dostupne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svima </w:t>
      </w:r>
      <w:r w:rsidRPr="00CD6129">
        <w:rPr>
          <w:rFonts w:eastAsia="Times New Roman" w:cstheme="minorHAnsi"/>
          <w:i/>
          <w:color w:val="333333"/>
          <w:lang w:eastAsia="hr-HR"/>
        </w:rPr>
        <w:t>na lokalnoj razini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, povećana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uključenost nastavnika i učenika, povećana motivacija za nastavnike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i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lastRenderedPageBreak/>
        <w:t>učenike.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 xml:space="preserve">b) Koordinator za međunarodnu suradnju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: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jedn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a osoba </w:t>
      </w:r>
      <w:r w:rsidRPr="00CD6129">
        <w:rPr>
          <w:rFonts w:eastAsia="Times New Roman" w:cstheme="minorHAnsi"/>
          <w:i/>
          <w:color w:val="333333"/>
          <w:lang w:eastAsia="hr-HR"/>
        </w:rPr>
        <w:t>za sv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a pitanja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internacionalizacije</w:t>
      </w:r>
      <w:r w:rsidR="006C63FA" w:rsidRPr="00CD6129">
        <w:rPr>
          <w:rFonts w:eastAsia="Times New Roman" w:cstheme="minorHAnsi"/>
          <w:i/>
          <w:color w:val="333333"/>
          <w:lang w:eastAsia="hr-HR"/>
        </w:rPr>
        <w:t>,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a to može biti učitelj, volonter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i sl.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="006C63FA" w:rsidRPr="00CD6129">
        <w:rPr>
          <w:rFonts w:eastAsia="Times New Roman" w:cstheme="minorHAnsi"/>
          <w:i/>
          <w:color w:val="333333"/>
          <w:lang w:eastAsia="hr-HR"/>
        </w:rPr>
        <w:t>K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oordinator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usko surađuje s ravnateljem.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>Prednosti: jedn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kontakt osoba za komunikacije i informacije,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jačanje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međunarodn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og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profil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a 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škole, jedinstvena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informacijska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točka, 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nastavnik koordinator ima mogućnost  </w:t>
      </w:r>
      <w:r w:rsidRPr="00CD6129">
        <w:rPr>
          <w:rFonts w:eastAsia="Times New Roman" w:cstheme="minorHAnsi"/>
          <w:i/>
          <w:color w:val="333333"/>
          <w:lang w:eastAsia="hr-HR"/>
        </w:rPr>
        <w:t>kontinuiran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og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profesionaln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og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razvoj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>a.</w:t>
      </w:r>
      <w:r w:rsidRPr="00CD6129">
        <w:rPr>
          <w:rFonts w:eastAsia="Times New Roman" w:cstheme="minorHAnsi"/>
          <w:i/>
          <w:color w:val="333333"/>
          <w:lang w:eastAsia="hr-HR"/>
        </w:rPr>
        <w:br/>
        <w:t>c) teaming</w:t>
      </w:r>
      <w:r w:rsidR="00EB60C7" w:rsidRPr="00CD6129">
        <w:rPr>
          <w:rFonts w:eastAsia="Times New Roman" w:cstheme="minorHAnsi"/>
          <w:i/>
          <w:color w:val="333333"/>
          <w:lang w:eastAsia="hr-HR"/>
        </w:rPr>
        <w:t xml:space="preserve"> ( povezivanje)</w:t>
      </w:r>
    </w:p>
    <w:p w:rsidR="00BF1016" w:rsidRPr="00CD6129" w:rsidRDefault="00EB60C7" w:rsidP="00EB60C7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</w:pP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prvi korak: CLIL postaje dio školske politike, što nastavnicima omogućuje zajednički rad na istpoj temi,razvoj jezičnih vještina </w:t>
      </w:r>
      <w:r w:rsidR="006C63FA" w:rsidRPr="00CD6129">
        <w:rPr>
          <w:rFonts w:ascii="Calibri" w:eastAsia="Times New Roman" w:hAnsi="Calibri" w:cs="Calibri"/>
          <w:i/>
          <w:color w:val="333333"/>
          <w:lang w:eastAsia="hr-HR"/>
        </w:rPr>
        <w:t>te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zajednički rad 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u školi i na međunarodnoj razini.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br/>
        <w:t xml:space="preserve">Prednosti: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dodana vrijednost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(razvoj jezi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čnih kompetencija nastavnika i učenika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,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povećan interes za upis u školu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,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timski rad, entuzijazam,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stjecanj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e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i razmjen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iskustava s drugim zemljama,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CLIL postaje polazište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za rad u svim nastavnim predmetima.</w:t>
      </w:r>
      <w:r w:rsidR="006C63FA" w:rsidRPr="00CD6129">
        <w:rPr>
          <w:rFonts w:ascii="Calibri" w:eastAsia="Times New Roman" w:hAnsi="Calibri" w:cs="Calibri"/>
          <w:i/>
          <w:color w:val="333333"/>
          <w:lang w:eastAsia="hr-HR"/>
        </w:rPr>
        <w:t>)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br/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d) 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>Put prema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>g</w:t>
      </w:r>
      <w:r w:rsidRPr="00CD6129">
        <w:rPr>
          <w:rFonts w:eastAsia="Times New Roman" w:cstheme="minorHAnsi"/>
          <w:i/>
          <w:color w:val="333333"/>
          <w:lang w:eastAsia="hr-HR"/>
        </w:rPr>
        <w:t>lobalnom pristupu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 xml:space="preserve"> obrazovanju</w:t>
      </w:r>
      <w:r w:rsidRPr="00CD6129">
        <w:rPr>
          <w:rFonts w:eastAsia="Times New Roman" w:cstheme="minorHAnsi"/>
          <w:i/>
          <w:color w:val="333333"/>
          <w:lang w:eastAsia="hr-HR"/>
        </w:rPr>
        <w:br/>
      </w:r>
      <w:r w:rsidR="00BF1016" w:rsidRPr="00CD6129">
        <w:rPr>
          <w:rFonts w:eastAsia="Times New Roman" w:cstheme="minorHAnsi"/>
          <w:i/>
          <w:color w:val="333333"/>
          <w:lang w:eastAsia="hr-HR"/>
        </w:rPr>
        <w:t>Internacionalizacija nastavnih planova i programa,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>usporedba predmeta i programa i postavljanje istih u međunarodnu perspektivu,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analiza nastavnih planova i programa i 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 xml:space="preserve">njhovo </w:t>
      </w:r>
      <w:r w:rsidRPr="00CD6129">
        <w:rPr>
          <w:rFonts w:eastAsia="Times New Roman" w:cstheme="minorHAnsi"/>
          <w:i/>
          <w:color w:val="333333"/>
          <w:lang w:eastAsia="hr-HR"/>
        </w:rPr>
        <w:t>postupno usklađivanje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>.</w:t>
      </w:r>
      <w:r w:rsidRPr="00CD6129">
        <w:rPr>
          <w:rFonts w:eastAsia="Times New Roman" w:cstheme="minorHAnsi"/>
          <w:i/>
          <w:color w:val="333333"/>
          <w:lang w:eastAsia="hr-HR"/>
        </w:rPr>
        <w:t xml:space="preserve"> 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>P</w:t>
      </w:r>
      <w:r w:rsidRPr="00CD6129">
        <w:rPr>
          <w:rFonts w:eastAsia="Times New Roman" w:cstheme="minorHAnsi"/>
          <w:i/>
          <w:color w:val="333333"/>
          <w:lang w:eastAsia="hr-HR"/>
        </w:rPr>
        <w:t>ostupno</w:t>
      </w:r>
      <w:r w:rsidR="00BF1016" w:rsidRPr="00CD6129">
        <w:rPr>
          <w:rFonts w:eastAsia="Times New Roman" w:cstheme="minorHAnsi"/>
          <w:i/>
          <w:color w:val="333333"/>
          <w:lang w:eastAsia="hr-HR"/>
        </w:rPr>
        <w:t xml:space="preserve"> znači u svim stadijima obrazovanja i na svim razinama.</w:t>
      </w:r>
      <w:r w:rsidRPr="00CD6129"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  <w:br/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Prednosti: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poticanje i razvoj 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prijateljstva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i suradnje iz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među učenika,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stjecanje 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znanj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o drugim obrazovnim sustavima, uključivanje roditelja 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u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međunarodn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i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pristup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obrazovanju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, globalizacij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ski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aspekt</w:t>
      </w:r>
      <w:r w:rsidR="00BF1016" w:rsidRPr="00CD6129">
        <w:rPr>
          <w:rFonts w:ascii="Calibri" w:eastAsia="Times New Roman" w:hAnsi="Calibri" w:cs="Calibri"/>
          <w:i/>
          <w:color w:val="333333"/>
          <w:lang w:eastAsia="hr-HR"/>
        </w:rPr>
        <w:t>i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predmeta nastavnog plana i programa.</w:t>
      </w:r>
    </w:p>
    <w:p w:rsidR="00666694" w:rsidRPr="00CD6129" w:rsidRDefault="00EB60C7" w:rsidP="00EB60C7">
      <w:pPr>
        <w:shd w:val="clear" w:color="auto" w:fill="F5F5F5"/>
        <w:spacing w:after="0" w:line="240" w:lineRule="auto"/>
        <w:textAlignment w:val="top"/>
        <w:rPr>
          <w:rFonts w:ascii="Calibri" w:eastAsia="Times New Roman" w:hAnsi="Calibri" w:cs="Calibri"/>
          <w:i/>
          <w:color w:val="333333"/>
          <w:lang w:eastAsia="hr-HR"/>
        </w:rPr>
      </w:pPr>
      <w:r w:rsidRPr="00CD6129"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  <w:br/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Informacije</w:t>
      </w:r>
      <w:r w:rsidR="00666694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i zaključci 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iz radionica </w:t>
      </w:r>
      <w:r w:rsidR="00666694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</w:t>
      </w:r>
      <w:r w:rsidR="00622DD0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postat će </w:t>
      </w:r>
      <w:r w:rsidR="00666694"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polazna točka za buduće djelovanje i razvoj novih partnerst</w:t>
      </w:r>
      <w:r w:rsidR="00666694" w:rsidRPr="00CD6129">
        <w:rPr>
          <w:rFonts w:ascii="Calibri" w:eastAsia="Times New Roman" w:hAnsi="Calibri" w:cs="Calibri"/>
          <w:i/>
          <w:color w:val="333333"/>
          <w:lang w:eastAsia="hr-HR"/>
        </w:rPr>
        <w:t>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va.</w:t>
      </w:r>
    </w:p>
    <w:p w:rsidR="00342E37" w:rsidRPr="00CD6129" w:rsidRDefault="00EB60C7" w:rsidP="00666694">
      <w:pPr>
        <w:shd w:val="clear" w:color="auto" w:fill="F5F5F5"/>
        <w:spacing w:after="0" w:line="240" w:lineRule="auto"/>
        <w:textAlignment w:val="top"/>
        <w:rPr>
          <w:rFonts w:ascii="Calibri" w:eastAsia="Times New Roman" w:hAnsi="Calibri" w:cs="Calibri"/>
          <w:i/>
          <w:color w:val="333333"/>
          <w:lang w:eastAsia="hr-HR"/>
        </w:rPr>
      </w:pPr>
      <w:r w:rsidRPr="00CD6129">
        <w:rPr>
          <w:rFonts w:ascii="Arial" w:eastAsia="Times New Roman" w:hAnsi="Arial" w:cs="Arial"/>
          <w:i/>
          <w:color w:val="333333"/>
          <w:sz w:val="24"/>
          <w:szCs w:val="24"/>
          <w:lang w:eastAsia="hr-HR"/>
        </w:rPr>
        <w:br/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>11'30-12'30 plenarn</w:t>
      </w:r>
      <w:r w:rsidR="00666694" w:rsidRPr="00CD6129">
        <w:rPr>
          <w:rFonts w:ascii="Calibri" w:eastAsia="Times New Roman" w:hAnsi="Calibri" w:cs="Calibri"/>
          <w:i/>
          <w:color w:val="333333"/>
          <w:lang w:eastAsia="hr-HR"/>
        </w:rPr>
        <w:t>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sjednic</w:t>
      </w:r>
      <w:r w:rsidR="00666694" w:rsidRPr="00CD6129">
        <w:rPr>
          <w:rFonts w:ascii="Calibri" w:eastAsia="Times New Roman" w:hAnsi="Calibri" w:cs="Calibri"/>
          <w:i/>
          <w:color w:val="333333"/>
          <w:lang w:eastAsia="hr-HR"/>
        </w:rPr>
        <w:t>a</w:t>
      </w:r>
      <w:r w:rsidRPr="00CD6129">
        <w:rPr>
          <w:rFonts w:ascii="Calibri" w:eastAsia="Times New Roman" w:hAnsi="Calibri" w:cs="Calibri"/>
          <w:i/>
          <w:color w:val="333333"/>
          <w:lang w:eastAsia="hr-HR"/>
        </w:rPr>
        <w:t xml:space="preserve"> "Erasmus za sve" 2014-2020</w:t>
      </w:r>
    </w:p>
    <w:p w:rsidR="00666694" w:rsidRPr="00CD6129" w:rsidRDefault="00666694" w:rsidP="00666694">
      <w:pPr>
        <w:shd w:val="clear" w:color="auto" w:fill="F5F5F5"/>
        <w:spacing w:after="0" w:line="240" w:lineRule="auto"/>
        <w:textAlignment w:val="top"/>
        <w:rPr>
          <w:rFonts w:ascii="Calibri" w:eastAsia="Times New Roman" w:hAnsi="Calibri" w:cs="Calibri"/>
          <w:i/>
          <w:color w:val="333333"/>
          <w:lang w:eastAsia="hr-HR"/>
        </w:rPr>
      </w:pPr>
    </w:p>
    <w:p w:rsidR="00666694" w:rsidRPr="00CD6129" w:rsidRDefault="006C63FA" w:rsidP="00666694">
      <w:pPr>
        <w:shd w:val="clear" w:color="auto" w:fill="F5F5F5"/>
        <w:spacing w:after="0" w:line="240" w:lineRule="auto"/>
        <w:textAlignment w:val="top"/>
        <w:rPr>
          <w:rFonts w:ascii="Calibri" w:hAnsi="Calibri" w:cs="Calibri"/>
          <w:i/>
        </w:rPr>
      </w:pPr>
      <w:r w:rsidRPr="00CD6129">
        <w:rPr>
          <w:rFonts w:ascii="Calibri" w:hAnsi="Calibri" w:cs="Calibri"/>
          <w:i/>
        </w:rPr>
        <w:tab/>
      </w:r>
      <w:r w:rsidRPr="00CD6129">
        <w:rPr>
          <w:rFonts w:ascii="Calibri" w:hAnsi="Calibri" w:cs="Calibri"/>
          <w:i/>
        </w:rPr>
        <w:tab/>
      </w:r>
      <w:r w:rsidRPr="00CD6129">
        <w:rPr>
          <w:rFonts w:ascii="Calibri" w:hAnsi="Calibri" w:cs="Calibri"/>
          <w:i/>
        </w:rPr>
        <w:tab/>
      </w:r>
      <w:r w:rsidRPr="00CD6129">
        <w:rPr>
          <w:rFonts w:ascii="Calibri" w:hAnsi="Calibri" w:cs="Calibri"/>
          <w:i/>
        </w:rPr>
        <w:tab/>
      </w:r>
      <w:r w:rsidRPr="00CD6129">
        <w:rPr>
          <w:rFonts w:ascii="Calibri" w:hAnsi="Calibri" w:cs="Calibri"/>
          <w:i/>
        </w:rPr>
        <w:tab/>
      </w:r>
      <w:r w:rsidRPr="00CD6129">
        <w:rPr>
          <w:rFonts w:ascii="Calibri" w:hAnsi="Calibri" w:cs="Calibri"/>
          <w:i/>
        </w:rPr>
        <w:tab/>
      </w:r>
      <w:r w:rsidRPr="00CD6129">
        <w:rPr>
          <w:rFonts w:ascii="Calibri" w:hAnsi="Calibri" w:cs="Calibri"/>
          <w:i/>
        </w:rPr>
        <w:tab/>
        <w:t>ravnateljica: Sanja Čop-Barbarić,prof.</w:t>
      </w:r>
    </w:p>
    <w:sectPr w:rsidR="00666694" w:rsidRPr="00CD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DA"/>
    <w:rsid w:val="000B5613"/>
    <w:rsid w:val="00167650"/>
    <w:rsid w:val="001B4CDA"/>
    <w:rsid w:val="00342E37"/>
    <w:rsid w:val="00374FAF"/>
    <w:rsid w:val="00387446"/>
    <w:rsid w:val="004D2B53"/>
    <w:rsid w:val="004E1E0F"/>
    <w:rsid w:val="00622DD0"/>
    <w:rsid w:val="00666694"/>
    <w:rsid w:val="00686EE6"/>
    <w:rsid w:val="006C63FA"/>
    <w:rsid w:val="00777D8F"/>
    <w:rsid w:val="008143B1"/>
    <w:rsid w:val="00881F06"/>
    <w:rsid w:val="008B5A26"/>
    <w:rsid w:val="009E1979"/>
    <w:rsid w:val="00A10BA7"/>
    <w:rsid w:val="00B543E2"/>
    <w:rsid w:val="00BF1016"/>
    <w:rsid w:val="00CD6129"/>
    <w:rsid w:val="00D04ED9"/>
    <w:rsid w:val="00D07D73"/>
    <w:rsid w:val="00E01CAC"/>
    <w:rsid w:val="00E202C6"/>
    <w:rsid w:val="00E355FE"/>
    <w:rsid w:val="00E51D6D"/>
    <w:rsid w:val="00E5265B"/>
    <w:rsid w:val="00E5553B"/>
    <w:rsid w:val="00E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rsid w:val="001B4CDA"/>
    <w:pPr>
      <w:autoSpaceDE w:val="0"/>
      <w:autoSpaceDN w:val="0"/>
      <w:spacing w:after="0" w:line="240" w:lineRule="auto"/>
      <w:ind w:right="85"/>
      <w:jc w:val="both"/>
    </w:pPr>
    <w:rPr>
      <w:rFonts w:ascii="Arial" w:hAnsi="Arial" w:cs="Arial"/>
      <w:sz w:val="24"/>
      <w:szCs w:val="24"/>
      <w:lang w:eastAsia="hr-HR"/>
    </w:rPr>
  </w:style>
  <w:style w:type="paragraph" w:customStyle="1" w:styleId="ZDGName">
    <w:name w:val="Z_DGName"/>
    <w:basedOn w:val="Normal"/>
    <w:rsid w:val="001B4CDA"/>
    <w:pPr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DA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B4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rsid w:val="001B4CDA"/>
    <w:pPr>
      <w:autoSpaceDE w:val="0"/>
      <w:autoSpaceDN w:val="0"/>
      <w:spacing w:after="0" w:line="240" w:lineRule="auto"/>
      <w:ind w:right="85"/>
      <w:jc w:val="both"/>
    </w:pPr>
    <w:rPr>
      <w:rFonts w:ascii="Arial" w:hAnsi="Arial" w:cs="Arial"/>
      <w:sz w:val="24"/>
      <w:szCs w:val="24"/>
      <w:lang w:eastAsia="hr-HR"/>
    </w:rPr>
  </w:style>
  <w:style w:type="paragraph" w:customStyle="1" w:styleId="ZDGName">
    <w:name w:val="Z_DGName"/>
    <w:basedOn w:val="Normal"/>
    <w:rsid w:val="001B4CDA"/>
    <w:pPr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DA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B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jinfo</dc:creator>
  <cp:lastModifiedBy>jinfo</cp:lastModifiedBy>
  <cp:revision>16</cp:revision>
  <dcterms:created xsi:type="dcterms:W3CDTF">2012-05-08T08:03:00Z</dcterms:created>
  <dcterms:modified xsi:type="dcterms:W3CDTF">2012-05-10T06:57:00Z</dcterms:modified>
</cp:coreProperties>
</file>